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5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0pt;height:63.00pt;mso-wrap-distance-left:0.00pt;mso-wrap-distance-top:0.00pt;mso-wrap-distance-right:0.00pt;mso-wrap-distance-bottom:0.0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0pt;mso-wrap-distance-top:0.00pt;mso-wrap-distance-right:9.00pt;mso-wrap-distance-bottom:0.00pt;visibility:visible;" from="0.0pt,6.2pt" to="468.0pt,6.2pt" filled="f" strokecolor="#000000" strokeweight="4.50pt"/>
                  </w:pict>
                </mc:Fallback>
              </mc:AlternateConten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line="240" w:lineRule="exac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енина, д. 59, г. Барнаул, 656049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spacing w:after="0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  <w:r>
        <w:rPr>
          <w:rFonts w:ascii="PT Astra Serif" w:hAnsi="PT Astra Serif" w:cs="Times New Roman"/>
          <w:sz w:val="16"/>
          <w:szCs w:val="16"/>
        </w:rPr>
      </w:r>
    </w:p>
    <w:tbl>
      <w:tblPr>
        <w:tblW w:w="9516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379"/>
        <w:gridCol w:w="1134"/>
        <w:gridCol w:w="4003"/>
      </w:tblGrid>
      <w:tr>
        <w:trPr>
          <w:trHeight w:val="1008"/>
        </w:trPr>
        <w:tc>
          <w:tcPr>
            <w:shd w:val="clear" w:color="auto" w:fill="auto"/>
            <w:tcW w:w="4379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  <w:t xml:space="preserve">]</w:t>
            </w:r>
            <w:bookmarkStart w:id="0" w:name="REGNUMDATESTAMP"/>
            <w:r/>
            <w:bookmarkEnd w:id="0"/>
            <w:r/>
            <w:r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before="120"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400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center"/>
        <w:spacing w:after="0" w:line="238" w:lineRule="exac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textWrapping" w:clear="all"/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ПОЯСНИТЕЛЬНАЯ ЗАПИСКА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38" w:lineRule="exac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к проекту закона Алтайского края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«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 внесении изменений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br/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отдельные законы Алтайского края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»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Законопроект разработан в целях совершенствования отдельных положений законодательства Алтайского края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области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бесплатного предоставления в собственность земельных участков, приватизации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государственного имущества, находящегося в собственности Алтайского края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том числе земельны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х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участк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на которых расположены объекты недвижимости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Так, в законе Алтайского края от 09.11.2015 № 98-ЗС «О бесплатном предоставлении в собственность земельных участков» (далее – </w:t>
        <w:br/>
        <w:t xml:space="preserve">«Закон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№ 98-ЗС»)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интересах защиты прав детей и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учетом правоприменительной практики предлагается закрепить норму о том, что в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случае расторжения брака между гр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ажданами,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имеющими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трех и более детей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(далее – «многодетные граждане»),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право на бесплатное предоставление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собственность земельного участка переходит к гражданину, совместно проживающему с детьми. Также закрепляется сохранение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таких случаях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ранее установленной очередности,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определяются порядок обращения родителя, воспитывающего детей,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органы местного самоуправления, перечень документов и основания для отказа </w:t>
      </w:r>
      <w:r>
        <w:rPr>
          <w:rFonts w:ascii="PT Astra Serif" w:hAnsi="PT Astra Serif" w:eastAsia="Calibri" w:cs="PT Astra Serif"/>
          <w:sz w:val="28"/>
          <w:szCs w:val="28"/>
        </w:rPr>
        <w:t xml:space="preserve">в постановке на</w:t>
      </w:r>
      <w:r>
        <w:rPr>
          <w:rFonts w:ascii="PT Astra Serif" w:hAnsi="PT Astra Serif" w:eastAsia="Calibri" w:cs="PT Astra Serif"/>
          <w:sz w:val="28"/>
          <w:szCs w:val="28"/>
        </w:rPr>
        <w:t xml:space="preserve"> учет</w:t>
      </w:r>
      <w:r>
        <w:rPr>
          <w:rFonts w:ascii="PT Astra Serif" w:hAnsi="PT Astra Serif" w:eastAsia="Calibri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  <w:lang w:eastAsia="ru-RU"/>
        </w:rPr>
        <w:t xml:space="preserve">Согласно Закону № 98-ЗС </w:t>
      </w:r>
      <w:r>
        <w:rPr>
          <w:rFonts w:ascii="PT Astra Serif" w:hAnsi="PT Astra Serif" w:cs="PT Astra Serif"/>
          <w:sz w:val="28"/>
          <w:szCs w:val="28"/>
        </w:rPr>
        <w:t xml:space="preserve">многодетные граждане имеют право на приобретение в собственность бесплатно земельного участка, ранее предоставленного им на праве аренды, ином </w:t>
      </w:r>
      <w:r>
        <w:rPr>
          <w:rFonts w:ascii="PT Astra Serif" w:hAnsi="PT Astra Serif" w:cs="PT Astra Serif"/>
          <w:sz w:val="28"/>
          <w:szCs w:val="28"/>
        </w:rPr>
        <w:t xml:space="preserve">праве для индивидуального жилищного строительства, ведения личного подсобного хозяйства, а также земельного участка, на котором расположен индивидуальный жилой дом, находящийся в собственности таких граждан, независимо от срока проживания на территори</w:t>
      </w:r>
      <w:r>
        <w:rPr>
          <w:rFonts w:ascii="PT Astra Serif" w:hAnsi="PT Astra Serif" w:cs="PT Astra Serif"/>
          <w:sz w:val="28"/>
          <w:szCs w:val="28"/>
        </w:rPr>
        <w:t xml:space="preserve">и Алтайского края.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  <w:lang w:eastAsia="ru-RU"/>
        </w:rPr>
        <w:t xml:space="preserve"> В числе условий предоставления в собственность – соответствие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земельных участков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предельным (минимальным и максимальным) размерам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  <w:lang w:eastAsia="ru-RU"/>
        </w:rPr>
        <w:t xml:space="preserve">, установленным статьей 1 Закона № 98-ЗС.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целях сокращения очередности среди многодетных граждан,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состоящих на учете для бесплатного предоставления в собственность земельного участка,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предлагается исключить применени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е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таких предельных размеров в вышеназванных случаях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с применением закона к правоотношениям, возникшим с 1 января 2024 года.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Кроме того, в указанный закон вносятся иные изменения уточняющего и юридико-технического характера.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 законе Алтайского края 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т 03.05.2017 № 31-ЗС «О приватизации государственного имущества, находящегося в собственности Алтайского края» уточняются полномочия Правительства Алтайского края в части правового регулирования осуществления продажи государственного имущества, к которому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относятся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том числе земельные участки, на которых расположены объекты недвижимости, по минимально допустимой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цене,</w:t>
        <w:br/>
        <w:t xml:space="preserve">а также срок оплаты приобретаемого государственного имущества</w:t>
      </w:r>
      <w:bookmarkStart w:id="1" w:name="_GoBack"/>
      <w:r>
        <w:rPr>
          <w:rFonts w:ascii="PT Astra Serif" w:hAnsi="PT Astra Serif" w:cs="PT Astra Serif"/>
          <w:sz w:val="28"/>
          <w:szCs w:val="28"/>
        </w:rPr>
      </w:r>
      <w:bookmarkEnd w:id="1"/>
      <w:r>
        <w:rPr>
          <w:rFonts w:ascii="PT Astra Serif" w:hAnsi="PT Astra Serif" w:cs="PT Astra Serif"/>
          <w:color w:val="000000"/>
          <w:sz w:val="28"/>
          <w:szCs w:val="28"/>
        </w:rPr>
        <w:t xml:space="preserve">. Предусматривается, что Правительство Алтайского края устанавливает порядок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заключения договора купли-продажи государственного имущества Алтайского края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при проведении продажи по минимально допустимой цене.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связи с внесением изменений в распоряжение Президента Российской Федерации от 06.06.2023 № 174-рп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распоряжением Президента Российской Федерации от 24.06.2024 № 189-рп,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вн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осятся изменения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в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закон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части дополнения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категорий граждан, имеющих право на предоставление в собственност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ь бесплатно земельных участков в связи с их участием в специальной военной операции, лицами, заключившими контракт о пребывании в добровольческом формировании, содействующем выполнению задач, возложенных на войска национальной гвардии Российской Федерации.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Реализация закона не повлечет дополнительных расходов из краевого бюджета.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right="-2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rPr>
          <w:trHeight w:val="170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Временно исполняющий обязанности Губернатора Алтайского  края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/>
            <w:bookmarkStart w:id="2" w:name="SIGNERSTAMP1"/>
            <w:r/>
            <w:bookmarkEnd w:id="2"/>
            <w:r/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2727" w:type="dxa"/>
            <w:vAlign w:val="bottom"/>
            <w:textDirection w:val="lrTb"/>
            <w:noWrap w:val="false"/>
          </w:tcPr>
          <w:p>
            <w:pPr>
              <w:ind w:right="-74"/>
              <w:jc w:val="right"/>
              <w:spacing w:after="0" w:line="240" w:lineRule="exac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В.В. Снесарь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right="4820"/>
        <w:spacing w:after="0" w:line="240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</w:r>
      <w:r>
        <w:rPr>
          <w:rFonts w:ascii="PT Astra Serif" w:hAnsi="PT Astra Serif" w:cs="Times New Roman"/>
          <w:color w:val="000000" w:themeColor="text1"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1" w:bottom="1134" w:left="1701" w:header="432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PT Astra Serif2">
    <w:panose1 w:val="020A0603040505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83220896"/>
      <w:docPartObj>
        <w:docPartGallery w:val="Page Numbers (Top of Page)"/>
        <w:docPartUnique w:val="true"/>
      </w:docPartObj>
      <w:rPr/>
    </w:sdtPr>
    <w:sdtContent>
      <w:p>
        <w:pPr>
          <w:pStyle w:val="869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 xml:space="preserve">PAGE   \* MERGEFORMAT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 xml:space="preserve">2</w:t>
        </w:r>
        <w:r>
          <w:rPr>
            <w:rFonts w:ascii="PT Astra Serif" w:hAnsi="PT Astra Serif"/>
          </w:rPr>
          <w:fldChar w:fldCharType="end"/>
        </w:r>
        <w:r>
          <w:rPr>
            <w:rFonts w:ascii="PT Astra Serif" w:hAnsi="PT Astra Serif"/>
          </w:rPr>
        </w:r>
      </w:p>
    </w:sdtContent>
  </w:sdt>
  <w:p>
    <w:pPr>
      <w:pStyle w:val="869"/>
      <w:jc w:val="center"/>
      <w:rPr>
        <w:rFonts w:ascii="PT Astra Serif2" w:hAnsi="PT Astra Serif2"/>
      </w:rPr>
    </w:pPr>
    <w:r>
      <w:rPr>
        <w:rFonts w:ascii="PT Astra Serif2" w:hAnsi="PT Astra Serif2"/>
      </w:rPr>
    </w:r>
    <w:r>
      <w:rPr>
        <w:rFonts w:ascii="PT Astra Serif2" w:hAnsi="PT Astra Serif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>
      <w:t xml:space="preserve">123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59"/>
    <w:next w:val="859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2"/>
    <w:link w:val="688"/>
    <w:uiPriority w:val="9"/>
    <w:rPr>
      <w:rFonts w:ascii="Arial" w:hAnsi="Arial" w:eastAsia="Arial" w:cs="Arial"/>
      <w:sz w:val="40"/>
      <w:szCs w:val="40"/>
    </w:rPr>
  </w:style>
  <w:style w:type="character" w:styleId="690">
    <w:name w:val="Heading 2 Char"/>
    <w:basedOn w:val="862"/>
    <w:link w:val="860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2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2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2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2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99">
    <w:name w:val="Heading 7 Char"/>
    <w:basedOn w:val="862"/>
    <w:link w:val="8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Title"/>
    <w:basedOn w:val="859"/>
    <w:next w:val="859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2"/>
    <w:link w:val="705"/>
    <w:uiPriority w:val="10"/>
    <w:rPr>
      <w:sz w:val="48"/>
      <w:szCs w:val="48"/>
    </w:rPr>
  </w:style>
  <w:style w:type="paragraph" w:styleId="707">
    <w:name w:val="Subtitle"/>
    <w:basedOn w:val="859"/>
    <w:next w:val="859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59"/>
    <w:next w:val="859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59"/>
    <w:next w:val="859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2"/>
    <w:link w:val="869"/>
    <w:uiPriority w:val="99"/>
  </w:style>
  <w:style w:type="character" w:styleId="714">
    <w:name w:val="Foot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71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paragraph" w:styleId="860">
    <w:name w:val="Heading 2"/>
    <w:basedOn w:val="859"/>
    <w:next w:val="859"/>
    <w:link w:val="876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61">
    <w:name w:val="Heading 7"/>
    <w:basedOn w:val="859"/>
    <w:next w:val="859"/>
    <w:link w:val="873"/>
    <w:qFormat/>
    <w:pPr>
      <w:jc w:val="center"/>
      <w:keepNext/>
      <w:spacing w:after="120" w:line="240" w:lineRule="auto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table" w:styleId="865">
    <w:name w:val="Table Grid"/>
    <w:basedOn w:val="86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6">
    <w:name w:val="Hyperlink"/>
    <w:basedOn w:val="862"/>
    <w:uiPriority w:val="99"/>
    <w:unhideWhenUsed/>
    <w:rPr>
      <w:color w:val="0563c1" w:themeColor="hyperlink"/>
      <w:u w:val="single"/>
    </w:rPr>
  </w:style>
  <w:style w:type="paragraph" w:styleId="867">
    <w:name w:val="Balloon Text"/>
    <w:basedOn w:val="859"/>
    <w:link w:val="8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basedOn w:val="862"/>
    <w:link w:val="867"/>
    <w:uiPriority w:val="99"/>
    <w:semiHidden/>
    <w:rPr>
      <w:rFonts w:ascii="Segoe UI" w:hAnsi="Segoe UI" w:cs="Segoe UI"/>
      <w:sz w:val="18"/>
      <w:szCs w:val="18"/>
    </w:rPr>
  </w:style>
  <w:style w:type="paragraph" w:styleId="869">
    <w:name w:val="Header"/>
    <w:basedOn w:val="859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862"/>
    <w:link w:val="869"/>
    <w:uiPriority w:val="99"/>
  </w:style>
  <w:style w:type="paragraph" w:styleId="871">
    <w:name w:val="Footer"/>
    <w:basedOn w:val="859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862"/>
    <w:link w:val="871"/>
    <w:uiPriority w:val="99"/>
  </w:style>
  <w:style w:type="character" w:styleId="873" w:customStyle="1">
    <w:name w:val="Заголовок 7 Знак"/>
    <w:basedOn w:val="862"/>
    <w:link w:val="861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74">
    <w:name w:val="Emphasis"/>
    <w:basedOn w:val="862"/>
    <w:qFormat/>
    <w:rPr>
      <w:i/>
      <w:iCs/>
    </w:rPr>
  </w:style>
  <w:style w:type="paragraph" w:styleId="875">
    <w:name w:val="No Spacing"/>
    <w:uiPriority w:val="1"/>
    <w:qFormat/>
    <w:pPr>
      <w:spacing w:after="0" w:line="240" w:lineRule="auto"/>
    </w:pPr>
  </w:style>
  <w:style w:type="character" w:styleId="876" w:customStyle="1">
    <w:name w:val="Заголовок 2 Знак"/>
    <w:basedOn w:val="862"/>
    <w:link w:val="860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EEAD6-2FA2-4D79-8E87-027FD86F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Бланк письма Губернатора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Попова</dc:creator>
  <cp:revision>33</cp:revision>
  <dcterms:created xsi:type="dcterms:W3CDTF">2024-11-08T04:24:00Z</dcterms:created>
  <dcterms:modified xsi:type="dcterms:W3CDTF">2024-11-27T10:31:28Z</dcterms:modified>
</cp:coreProperties>
</file>